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F1DC" w14:textId="77777777" w:rsidR="00C25B48" w:rsidRPr="004C300A" w:rsidRDefault="00C25B48" w:rsidP="004C300A">
      <w:pPr>
        <w:jc w:val="center"/>
        <w:rPr>
          <w:sz w:val="36"/>
          <w:szCs w:val="36"/>
        </w:rPr>
      </w:pPr>
      <w:bookmarkStart w:id="0" w:name="_GoBack"/>
      <w:r w:rsidRPr="004C300A">
        <w:rPr>
          <w:rFonts w:hint="eastAsia"/>
          <w:sz w:val="36"/>
          <w:szCs w:val="36"/>
        </w:rPr>
        <w:t>華神宣教學博士入學甄試辦法</w:t>
      </w:r>
    </w:p>
    <w:bookmarkEnd w:id="0"/>
    <w:p w14:paraId="23974909" w14:textId="77777777" w:rsidR="00C25B48" w:rsidRDefault="00C25B48" w:rsidP="00C25B48"/>
    <w:p w14:paraId="7DD99603" w14:textId="77777777" w:rsidR="00C25B48" w:rsidRDefault="00C25B48" w:rsidP="004C300A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資格條件</w:t>
      </w:r>
    </w:p>
    <w:p w14:paraId="1F5CF6B0" w14:textId="77777777" w:rsidR="004C300A" w:rsidRDefault="004C300A" w:rsidP="00C25B48">
      <w:pPr>
        <w:rPr>
          <w:rFonts w:hint="eastAsia"/>
        </w:rPr>
      </w:pPr>
    </w:p>
    <w:p w14:paraId="4C7092AE" w14:textId="77777777" w:rsidR="00623CE5" w:rsidRPr="004C300A" w:rsidRDefault="00623CE5" w:rsidP="004C300A">
      <w:pPr>
        <w:pStyle w:val="a3"/>
        <w:numPr>
          <w:ilvl w:val="0"/>
          <w:numId w:val="1"/>
        </w:numPr>
        <w:spacing w:beforeLines="25" w:before="90" w:line="380" w:lineRule="exact"/>
        <w:jc w:val="both"/>
        <w:rPr>
          <w:rStyle w:val="a5"/>
          <w:rFonts w:asciiTheme="minorEastAsia" w:eastAsiaTheme="minorEastAsia" w:hAnsiTheme="minorEastAsia" w:cs="Times New Roman" w:hint="eastAsia"/>
          <w:color w:val="231F20"/>
          <w:sz w:val="24"/>
          <w:szCs w:val="24"/>
          <w:u w:color="231F20"/>
        </w:rPr>
      </w:pPr>
      <w:r w:rsidRPr="00623CE5">
        <w:rPr>
          <w:rStyle w:val="a5"/>
          <w:rFonts w:asciiTheme="minorEastAsia" w:eastAsiaTheme="minorEastAsia" w:hAnsiTheme="minorEastAsia" w:cs="華康細黑體"/>
          <w:color w:val="231F20"/>
          <w:sz w:val="24"/>
          <w:szCs w:val="24"/>
          <w:u w:color="231F20"/>
          <w:lang w:val="zh-TW"/>
        </w:rPr>
        <w:t>經本院認可之道碩</w:t>
      </w:r>
      <w:r w:rsidRPr="00623CE5">
        <w:rPr>
          <w:rFonts w:asciiTheme="minorEastAsia" w:eastAsiaTheme="minorEastAsia" w:hAnsiTheme="minorEastAsia" w:hint="eastAsia"/>
          <w:sz w:val="24"/>
          <w:szCs w:val="24"/>
        </w:rPr>
        <w:t>、宣碩、跨文化研究碩士、聖碩</w:t>
      </w:r>
      <w:r w:rsidRPr="00A412A6">
        <w:rPr>
          <w:rStyle w:val="a5"/>
          <w:rFonts w:ascii="Palatino" w:eastAsia="華康細黑體" w:hAnsi="Palatino" w:cs="華康細黑體"/>
          <w:color w:val="231F20"/>
          <w:sz w:val="24"/>
          <w:szCs w:val="24"/>
          <w:u w:color="231F20"/>
          <w:lang w:val="zh-TW"/>
        </w:rPr>
        <w:t>等畢業</w:t>
      </w:r>
      <w:r w:rsidRPr="00623CE5">
        <w:rPr>
          <w:rFonts w:asciiTheme="minorEastAsia" w:eastAsiaTheme="minorEastAsia" w:hAnsiTheme="minorEastAsia" w:hint="eastAsia"/>
          <w:sz w:val="24"/>
          <w:szCs w:val="24"/>
        </w:rPr>
        <w:t>或具同等學力者</w:t>
      </w:r>
      <w:r w:rsidRPr="00623CE5">
        <w:rPr>
          <w:rStyle w:val="a5"/>
          <w:rFonts w:asciiTheme="minorEastAsia" w:eastAsiaTheme="minorEastAsia" w:hAnsiTheme="minorEastAsia" w:cs="華康細黑體" w:hint="eastAsia"/>
          <w:color w:val="231F20"/>
          <w:sz w:val="24"/>
          <w:szCs w:val="24"/>
          <w:u w:color="231F20"/>
          <w:lang w:val="zh-TW"/>
        </w:rPr>
        <w:t>，其</w:t>
      </w:r>
      <w:r>
        <w:rPr>
          <w:rStyle w:val="a5"/>
          <w:rFonts w:ascii="Palatino" w:eastAsia="華康細黑體" w:hAnsi="Palatino" w:cs="華康細黑體" w:hint="eastAsia"/>
          <w:color w:val="231F20"/>
          <w:sz w:val="24"/>
          <w:szCs w:val="24"/>
          <w:u w:color="231F20"/>
          <w:lang w:val="zh-TW"/>
        </w:rPr>
        <w:t>畢業</w:t>
      </w:r>
      <w:r w:rsidRPr="00A412A6">
        <w:rPr>
          <w:rStyle w:val="a5"/>
          <w:rFonts w:ascii="Palatino" w:eastAsia="華康細黑體" w:hAnsi="Palatino" w:cs="華康細黑體"/>
          <w:color w:val="231F20"/>
          <w:sz w:val="24"/>
          <w:szCs w:val="24"/>
          <w:u w:color="231F20"/>
          <w:lang w:val="zh-TW"/>
        </w:rPr>
        <w:t>總平均達</w:t>
      </w:r>
      <w:r w:rsidRPr="00A412A6">
        <w:rPr>
          <w:rStyle w:val="a5"/>
          <w:rFonts w:ascii="Palatino" w:hAnsi="Palatino"/>
          <w:color w:val="231F20"/>
          <w:sz w:val="24"/>
          <w:szCs w:val="24"/>
          <w:u w:color="231F20"/>
        </w:rPr>
        <w:t>85</w:t>
      </w:r>
      <w:r w:rsidRPr="00A412A6">
        <w:rPr>
          <w:rStyle w:val="a5"/>
          <w:rFonts w:ascii="Palatino" w:eastAsia="華康細黑體" w:hAnsi="Palatino" w:cs="華康細黑體"/>
          <w:color w:val="231F20"/>
          <w:sz w:val="24"/>
          <w:szCs w:val="24"/>
          <w:u w:color="231F20"/>
          <w:lang w:val="zh-TW"/>
        </w:rPr>
        <w:t>分以上者。</w:t>
      </w:r>
      <w:r>
        <w:rPr>
          <w:rStyle w:val="a5"/>
          <w:rFonts w:ascii="Palatino" w:eastAsia="華康細黑體" w:hAnsi="Palatino" w:cs="華康細黑體" w:hint="eastAsia"/>
          <w:color w:val="231F20"/>
          <w:sz w:val="24"/>
          <w:szCs w:val="24"/>
          <w:u w:color="231F20"/>
          <w:lang w:val="zh-TW"/>
        </w:rPr>
        <w:t>同等學力為經教務會議通過之教學品質</w:t>
      </w:r>
      <w:r w:rsidR="004C300A">
        <w:rPr>
          <w:rStyle w:val="a5"/>
          <w:rFonts w:ascii="Palatino" w:eastAsia="華康細黑體" w:hAnsi="Palatino" w:cs="華康細黑體" w:hint="eastAsia"/>
          <w:color w:val="231F20"/>
          <w:sz w:val="24"/>
          <w:szCs w:val="24"/>
          <w:u w:color="231F20"/>
          <w:lang w:val="zh-TW"/>
        </w:rPr>
        <w:t>優良之神學院之神學士畢業生</w:t>
      </w:r>
      <w:r>
        <w:rPr>
          <w:rStyle w:val="a5"/>
          <w:rFonts w:ascii="Palatino" w:eastAsia="華康細黑體" w:hAnsi="Palatino" w:cs="華康細黑體" w:hint="eastAsia"/>
          <w:color w:val="231F20"/>
          <w:sz w:val="24"/>
          <w:szCs w:val="24"/>
          <w:u w:color="231F20"/>
          <w:lang w:val="zh-TW"/>
        </w:rPr>
        <w:t>，</w:t>
      </w:r>
      <w:r w:rsidR="004C300A">
        <w:rPr>
          <w:rStyle w:val="a5"/>
          <w:rFonts w:ascii="Palatino" w:eastAsia="華康細黑體" w:hAnsi="Palatino" w:cs="華康細黑體" w:hint="eastAsia"/>
          <w:color w:val="231F20"/>
          <w:sz w:val="24"/>
          <w:szCs w:val="24"/>
          <w:u w:color="231F20"/>
          <w:lang w:val="zh-TW"/>
        </w:rPr>
        <w:t>而且可以提出</w:t>
      </w:r>
      <w:r w:rsidR="004C300A" w:rsidRPr="004C300A">
        <w:rPr>
          <w:rFonts w:asciiTheme="minorEastAsia" w:eastAsiaTheme="minorEastAsia" w:hAnsiTheme="minorEastAsia" w:hint="eastAsia"/>
          <w:sz w:val="24"/>
          <w:szCs w:val="24"/>
        </w:rPr>
        <w:t>相當於碩士論文水準之著作</w:t>
      </w:r>
      <w:r w:rsidR="004C300A">
        <w:rPr>
          <w:rFonts w:asciiTheme="minorEastAsia" w:eastAsiaTheme="minorEastAsia" w:hAnsiTheme="minorEastAsia" w:hint="eastAsia"/>
          <w:sz w:val="24"/>
          <w:szCs w:val="24"/>
        </w:rPr>
        <w:t>或工場事奉報告</w:t>
      </w:r>
      <w:r w:rsidR="006C2680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="004C300A" w:rsidRPr="004C300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5B807C3" w14:textId="77777777" w:rsidR="00623CE5" w:rsidRPr="00623CE5" w:rsidRDefault="00623CE5" w:rsidP="004C300A">
      <w:pPr>
        <w:pStyle w:val="a3"/>
        <w:numPr>
          <w:ilvl w:val="0"/>
          <w:numId w:val="1"/>
        </w:numPr>
        <w:spacing w:beforeLines="25" w:before="90" w:line="380" w:lineRule="exact"/>
        <w:jc w:val="both"/>
        <w:rPr>
          <w:rStyle w:val="a5"/>
          <w:rFonts w:asciiTheme="minorEastAsia" w:eastAsiaTheme="minorEastAsia" w:hAnsiTheme="minorEastAsia" w:cs="華康細黑體"/>
          <w:color w:val="231F20"/>
          <w:sz w:val="24"/>
          <w:szCs w:val="24"/>
          <w:u w:color="231F20"/>
        </w:rPr>
      </w:pPr>
      <w:r>
        <w:rPr>
          <w:rStyle w:val="a5"/>
          <w:rFonts w:asciiTheme="minorEastAsia" w:eastAsiaTheme="minorEastAsia" w:hAnsiTheme="minorEastAsia" w:cs="華康細黑體" w:hint="eastAsia"/>
          <w:color w:val="231F20"/>
          <w:sz w:val="24"/>
          <w:szCs w:val="24"/>
          <w:u w:color="231F20"/>
        </w:rPr>
        <w:t>有在宣教工場事奉五年以上的經歷。</w:t>
      </w:r>
    </w:p>
    <w:p w14:paraId="500E828E" w14:textId="77777777" w:rsidR="00C25B48" w:rsidRPr="00623CE5" w:rsidRDefault="00C25B48" w:rsidP="00C25B48">
      <w:pPr>
        <w:rPr>
          <w:rFonts w:hint="eastAsia"/>
        </w:rPr>
      </w:pPr>
    </w:p>
    <w:p w14:paraId="57B35CB3" w14:textId="77777777" w:rsidR="00C25B48" w:rsidRDefault="00C25B48" w:rsidP="004C300A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備審資料</w:t>
      </w:r>
      <w:r>
        <w:t xml:space="preserve"> </w:t>
      </w:r>
    </w:p>
    <w:p w14:paraId="16F81413" w14:textId="77777777" w:rsidR="004C300A" w:rsidRDefault="004C300A" w:rsidP="00C25B48"/>
    <w:p w14:paraId="4626D699" w14:textId="77777777" w:rsidR="003971D7" w:rsidRDefault="003971D7" w:rsidP="003971D7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申請先修</w:t>
      </w:r>
    </w:p>
    <w:p w14:paraId="5B03802D" w14:textId="77777777" w:rsidR="003971D7" w:rsidRDefault="003971D7" w:rsidP="00C25B48">
      <w:pPr>
        <w:rPr>
          <w:rFonts w:hint="eastAsia"/>
        </w:rPr>
      </w:pPr>
    </w:p>
    <w:p w14:paraId="30591AF6" w14:textId="77777777" w:rsidR="00E14527" w:rsidRPr="00E14527" w:rsidRDefault="00E14527" w:rsidP="00E14527">
      <w:pPr>
        <w:pStyle w:val="a6"/>
        <w:numPr>
          <w:ilvl w:val="0"/>
          <w:numId w:val="8"/>
        </w:numPr>
        <w:ind w:leftChars="0"/>
        <w:rPr>
          <w:rStyle w:val="a5"/>
          <w:rFonts w:ascii="Palatino" w:eastAsia="Times New Roman" w:hAnsi="Palatino" w:cs="Times New Roman"/>
          <w:color w:val="231F20"/>
          <w:szCs w:val="24"/>
          <w:u w:color="231F20"/>
        </w:rPr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個人蒙召全職事奉見證（約</w:t>
      </w:r>
      <w:r w:rsidRPr="00E14527">
        <w:rPr>
          <w:rStyle w:val="a5"/>
          <w:rFonts w:ascii="Palatino" w:hAnsi="Palatino"/>
          <w:color w:val="231F20"/>
          <w:szCs w:val="24"/>
          <w:u w:color="231F20"/>
        </w:rPr>
        <w:t>1,000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字，本院畢業生可免）。</w:t>
      </w:r>
    </w:p>
    <w:p w14:paraId="656C1653" w14:textId="77777777" w:rsidR="00E14527" w:rsidRPr="00E14527" w:rsidRDefault="00E14527" w:rsidP="00E14527">
      <w:pPr>
        <w:pStyle w:val="a6"/>
        <w:numPr>
          <w:ilvl w:val="0"/>
          <w:numId w:val="8"/>
        </w:numPr>
        <w:ind w:leftChars="0"/>
        <w:rPr>
          <w:rStyle w:val="a5"/>
          <w:rFonts w:ascii="Palatino" w:eastAsia="Times New Roman" w:hAnsi="Palatino" w:cs="Times New Roman"/>
          <w:color w:val="231F20"/>
          <w:szCs w:val="24"/>
          <w:u w:color="231F20"/>
        </w:rPr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進修</w:t>
      </w:r>
      <w:r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宣教學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博士科之原因一份（約</w:t>
      </w:r>
      <w:r w:rsidRPr="00E14527">
        <w:rPr>
          <w:rStyle w:val="a5"/>
          <w:rFonts w:ascii="Palatino" w:hAnsi="Palatino"/>
          <w:color w:val="231F20"/>
          <w:szCs w:val="24"/>
          <w:u w:color="231F20"/>
        </w:rPr>
        <w:t>500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字）。</w:t>
      </w:r>
    </w:p>
    <w:p w14:paraId="7EA14883" w14:textId="77777777" w:rsidR="004C300A" w:rsidRDefault="003971D7" w:rsidP="00E14527">
      <w:pPr>
        <w:pStyle w:val="a6"/>
        <w:numPr>
          <w:ilvl w:val="0"/>
          <w:numId w:val="8"/>
        </w:numPr>
        <w:ind w:leftChars="0"/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學士及碩士之完整學業成績單及畢業證書影印本各一份</w:t>
      </w:r>
    </w:p>
    <w:p w14:paraId="0C67CC0B" w14:textId="77777777" w:rsidR="004C300A" w:rsidRDefault="00E14527" w:rsidP="00E14527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若有</w:t>
      </w:r>
      <w:r>
        <w:rPr>
          <w:rFonts w:hint="eastAsia"/>
        </w:rPr>
        <w:t>)</w:t>
      </w:r>
      <w:r w:rsidR="006C2680">
        <w:rPr>
          <w:rFonts w:hint="eastAsia"/>
        </w:rPr>
        <w:t xml:space="preserve"> </w:t>
      </w:r>
      <w:r w:rsidR="004C300A">
        <w:rPr>
          <w:rFonts w:hint="eastAsia"/>
        </w:rPr>
        <w:t>碩士論文或研究成果論文或報告</w:t>
      </w:r>
    </w:p>
    <w:p w14:paraId="050B7E9E" w14:textId="77777777" w:rsidR="004C300A" w:rsidRDefault="003971D7" w:rsidP="00E14527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宣教事奉經歷</w:t>
      </w:r>
      <w:r w:rsidR="004C300A">
        <w:rPr>
          <w:rFonts w:hint="eastAsia"/>
        </w:rPr>
        <w:t>及其他有助審查之相關資料</w:t>
      </w:r>
    </w:p>
    <w:p w14:paraId="250524DA" w14:textId="77777777" w:rsidR="003971D7" w:rsidRPr="00E14527" w:rsidRDefault="003971D7" w:rsidP="00E14527">
      <w:pPr>
        <w:pStyle w:val="a6"/>
        <w:numPr>
          <w:ilvl w:val="0"/>
          <w:numId w:val="8"/>
        </w:numPr>
        <w:ind w:leftChars="0"/>
        <w:rPr>
          <w:rStyle w:val="a5"/>
          <w:rFonts w:ascii="Palatino" w:eastAsia="Times New Roman" w:hAnsi="Palatino" w:cs="Times New Roman"/>
          <w:color w:val="231F20"/>
          <w:szCs w:val="24"/>
          <w:u w:color="231F20"/>
        </w:rPr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配偶對考生修讀</w:t>
      </w:r>
      <w:r w:rsidR="00E14527"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宣教</w:t>
      </w:r>
      <w:r w:rsidR="006C2680">
        <w:rPr>
          <w:rFonts w:hint="eastAsia"/>
        </w:rPr>
        <w:t>學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博士科同意書一份（本院備有制式表格）</w:t>
      </w:r>
    </w:p>
    <w:p w14:paraId="5163948A" w14:textId="77777777" w:rsidR="003971D7" w:rsidRPr="00E14527" w:rsidRDefault="00E14527" w:rsidP="00E14527">
      <w:pPr>
        <w:pStyle w:val="a6"/>
        <w:numPr>
          <w:ilvl w:val="0"/>
          <w:numId w:val="8"/>
        </w:numPr>
        <w:ind w:leftChars="0"/>
        <w:rPr>
          <w:rStyle w:val="a5"/>
          <w:rFonts w:ascii="Palatino" w:eastAsia="Times New Roman" w:hAnsi="Palatino" w:cs="Times New Roman"/>
          <w:color w:val="231F20"/>
          <w:szCs w:val="24"/>
          <w:u w:color="231F20"/>
        </w:rPr>
      </w:pPr>
      <w:r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宣教</w:t>
      </w:r>
      <w:r w:rsidR="003971D7"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機構同工</w:t>
      </w:r>
      <w:r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或差派母會</w:t>
      </w:r>
      <w:r w:rsidR="003971D7"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對考生修讀</w:t>
      </w:r>
      <w:r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宣教學</w:t>
      </w:r>
      <w:r w:rsidR="003971D7"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博士科同意書一份</w:t>
      </w:r>
      <w:r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 xml:space="preserve"> </w:t>
      </w:r>
      <w:r w:rsidR="003971D7"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（本院備有制式表格）</w:t>
      </w:r>
    </w:p>
    <w:p w14:paraId="744647B3" w14:textId="77777777" w:rsidR="003971D7" w:rsidRDefault="003971D7" w:rsidP="003971D7"/>
    <w:p w14:paraId="47398880" w14:textId="77777777" w:rsidR="003971D7" w:rsidRDefault="003971D7" w:rsidP="003971D7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申請入學</w:t>
      </w:r>
    </w:p>
    <w:p w14:paraId="053674B0" w14:textId="77777777" w:rsidR="003971D7" w:rsidRDefault="003971D7" w:rsidP="003971D7">
      <w:pPr>
        <w:rPr>
          <w:rFonts w:hint="eastAsia"/>
        </w:rPr>
      </w:pPr>
    </w:p>
    <w:p w14:paraId="152743C8" w14:textId="77777777" w:rsidR="004C300A" w:rsidRDefault="004C300A" w:rsidP="00E14527">
      <w:pPr>
        <w:pStyle w:val="a6"/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先修兩門課的作業及成績</w:t>
      </w:r>
    </w:p>
    <w:p w14:paraId="1E5FF9D8" w14:textId="77777777" w:rsidR="004C300A" w:rsidRDefault="003971D7" w:rsidP="00E14527">
      <w:pPr>
        <w:pStyle w:val="a6"/>
        <w:numPr>
          <w:ilvl w:val="0"/>
          <w:numId w:val="9"/>
        </w:numPr>
        <w:ind w:leftChars="0"/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未來研究方向計劃書（不限字數）</w:t>
      </w:r>
    </w:p>
    <w:p w14:paraId="6300910F" w14:textId="77777777" w:rsidR="003971D7" w:rsidRPr="003971D7" w:rsidRDefault="003971D7" w:rsidP="00E14527">
      <w:pPr>
        <w:pStyle w:val="a6"/>
        <w:numPr>
          <w:ilvl w:val="0"/>
          <w:numId w:val="9"/>
        </w:numPr>
        <w:ind w:leftChars="0"/>
        <w:rPr>
          <w:rStyle w:val="a5"/>
        </w:rPr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推薦書三份：一份</w:t>
      </w:r>
      <w:r w:rsidR="00E14527"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神學院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「師長推薦書」；兩份「事工推薦書」</w:t>
      </w:r>
      <w:r w:rsidR="00E14527"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，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分別</w:t>
      </w:r>
      <w:r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宣教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機構主要同工</w:t>
      </w:r>
      <w:r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及曾參與聚會之教會的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教牧同工</w:t>
      </w:r>
      <w:r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填寫</w:t>
      </w:r>
    </w:p>
    <w:p w14:paraId="27C9D221" w14:textId="77777777" w:rsidR="003971D7" w:rsidRPr="003971D7" w:rsidRDefault="003971D7" w:rsidP="00E14527">
      <w:pPr>
        <w:pStyle w:val="a6"/>
        <w:numPr>
          <w:ilvl w:val="0"/>
          <w:numId w:val="9"/>
        </w:numPr>
        <w:ind w:leftChars="0"/>
        <w:rPr>
          <w:rStyle w:val="a5"/>
        </w:rPr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事奉見證書：報考者必須提出</w:t>
      </w:r>
      <w:r w:rsidR="00E14527" w:rsidRPr="00E14527">
        <w:rPr>
          <w:rStyle w:val="a5"/>
          <w:rFonts w:ascii="Palatino" w:eastAsia="華康細黑體" w:hAnsi="Palatino" w:cs="華康細黑體" w:hint="eastAsia"/>
          <w:color w:val="231F20"/>
          <w:szCs w:val="24"/>
          <w:u w:color="231F20"/>
          <w:lang w:val="zh-TW"/>
        </w:rPr>
        <w:t>進入宣教工場</w:t>
      </w: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後，所有事奉年日學習的詳細見證書乙份（包括靈命的成長、事奉的學習、事奉成功與失敗的省思、個人長處與短處的自我學習，或更換事奉單位的原因等）。</w:t>
      </w:r>
    </w:p>
    <w:p w14:paraId="048F0220" w14:textId="77777777" w:rsidR="00E14527" w:rsidRPr="00E14527" w:rsidRDefault="00E14527" w:rsidP="00E14527">
      <w:pPr>
        <w:pStyle w:val="a6"/>
        <w:numPr>
          <w:ilvl w:val="0"/>
          <w:numId w:val="9"/>
        </w:numPr>
        <w:ind w:leftChars="0"/>
        <w:rPr>
          <w:rStyle w:val="a5"/>
          <w:rFonts w:ascii="Palatino" w:eastAsia="Times New Roman" w:hAnsi="Palatino" w:cs="Times New Roman"/>
          <w:color w:val="231F20"/>
          <w:szCs w:val="24"/>
          <w:u w:color="231F20"/>
        </w:rPr>
      </w:pPr>
      <w:r w:rsidRPr="00E14527">
        <w:rPr>
          <w:rStyle w:val="a5"/>
          <w:rFonts w:ascii="Palatino" w:eastAsia="華康細黑體" w:hAnsi="Palatino" w:cs="華康細黑體"/>
          <w:color w:val="231F20"/>
          <w:szCs w:val="24"/>
          <w:u w:color="231F20"/>
          <w:lang w:val="zh-TW"/>
        </w:rPr>
        <w:t>最近（半年之內）二吋之半身脫帽電子檔照片。</w:t>
      </w:r>
    </w:p>
    <w:p w14:paraId="7D5139B2" w14:textId="77777777" w:rsidR="00E14527" w:rsidRPr="00E14527" w:rsidRDefault="00E14527" w:rsidP="00E14527">
      <w:pPr>
        <w:pStyle w:val="a6"/>
        <w:numPr>
          <w:ilvl w:val="0"/>
          <w:numId w:val="9"/>
        </w:numPr>
        <w:ind w:leftChars="0"/>
        <w:rPr>
          <w:rStyle w:val="a5"/>
          <w:rFonts w:asciiTheme="minorEastAsia" w:hAnsiTheme="minorEastAsia" w:cs="Times New Roman"/>
          <w:color w:val="231F20"/>
          <w:szCs w:val="24"/>
          <w:u w:color="231F20"/>
        </w:rPr>
      </w:pPr>
      <w:r w:rsidRPr="00E14527">
        <w:rPr>
          <w:rStyle w:val="a5"/>
          <w:rFonts w:asciiTheme="minorEastAsia" w:hAnsiTheme="minorEastAsia" w:cs="華康細黑體"/>
          <w:color w:val="231F20"/>
          <w:szCs w:val="24"/>
          <w:u w:color="231F20"/>
          <w:lang w:val="zh-TW"/>
        </w:rPr>
        <w:t>報名費</w:t>
      </w:r>
      <w:r w:rsidRPr="00E14527">
        <w:rPr>
          <w:rStyle w:val="a5"/>
          <w:rFonts w:asciiTheme="minorEastAsia" w:hAnsiTheme="minorEastAsia"/>
          <w:color w:val="231F20"/>
          <w:szCs w:val="24"/>
          <w:u w:color="231F20"/>
        </w:rPr>
        <w:t>NT 2,200</w:t>
      </w:r>
      <w:r w:rsidRPr="00E14527">
        <w:rPr>
          <w:rStyle w:val="a5"/>
          <w:rFonts w:asciiTheme="minorEastAsia" w:hAnsiTheme="minorEastAsia" w:cs="華康細黑體"/>
          <w:color w:val="231F20"/>
          <w:szCs w:val="24"/>
          <w:u w:color="231F20"/>
          <w:lang w:val="zh-TW"/>
        </w:rPr>
        <w:t>元整，一併繳交本院「</w:t>
      </w:r>
      <w:r w:rsidRPr="00E14527">
        <w:rPr>
          <w:rStyle w:val="a5"/>
          <w:rFonts w:asciiTheme="minorEastAsia" w:hAnsiTheme="minorEastAsia" w:cs="華康細黑體" w:hint="eastAsia"/>
          <w:color w:val="231F20"/>
          <w:szCs w:val="24"/>
          <w:u w:color="231F20"/>
          <w:lang w:val="zh-TW"/>
        </w:rPr>
        <w:t>宣教</w:t>
      </w:r>
      <w:r w:rsidRPr="00E14527">
        <w:rPr>
          <w:rFonts w:asciiTheme="minorEastAsia" w:hAnsiTheme="minorEastAsia" w:hint="eastAsia"/>
          <w:szCs w:val="24"/>
        </w:rPr>
        <w:t>學</w:t>
      </w:r>
      <w:r w:rsidRPr="00E14527">
        <w:rPr>
          <w:rStyle w:val="a5"/>
          <w:rFonts w:asciiTheme="minorEastAsia" w:hAnsiTheme="minorEastAsia" w:cs="華康細黑體"/>
          <w:color w:val="231F20"/>
          <w:szCs w:val="24"/>
          <w:u w:color="231F20"/>
          <w:lang w:val="zh-TW"/>
        </w:rPr>
        <w:t>博士科」審核。所有表格、證件、附件及推薦書請寄交本院「</w:t>
      </w:r>
      <w:r w:rsidRPr="00E14527">
        <w:rPr>
          <w:rStyle w:val="a5"/>
          <w:rFonts w:asciiTheme="minorEastAsia" w:hAnsiTheme="minorEastAsia" w:cs="華康細黑體" w:hint="eastAsia"/>
          <w:color w:val="231F20"/>
          <w:szCs w:val="24"/>
          <w:u w:color="231F20"/>
          <w:lang w:val="zh-TW"/>
        </w:rPr>
        <w:t>宣教</w:t>
      </w:r>
      <w:r w:rsidRPr="00E14527">
        <w:rPr>
          <w:rFonts w:asciiTheme="minorEastAsia" w:hAnsiTheme="minorEastAsia" w:hint="eastAsia"/>
          <w:szCs w:val="24"/>
        </w:rPr>
        <w:t>學</w:t>
      </w:r>
      <w:r w:rsidRPr="00E14527">
        <w:rPr>
          <w:rStyle w:val="a5"/>
          <w:rFonts w:asciiTheme="minorEastAsia" w:hAnsiTheme="minorEastAsia" w:cs="華康細黑體"/>
          <w:color w:val="231F20"/>
          <w:szCs w:val="24"/>
          <w:u w:color="231F20"/>
          <w:lang w:val="zh-TW"/>
        </w:rPr>
        <w:t>博士科」收，文件審核通過後，將個別安排筆試、心理測驗與口試時間。</w:t>
      </w:r>
    </w:p>
    <w:p w14:paraId="301F6B15" w14:textId="77777777" w:rsidR="00C25B48" w:rsidRPr="00E14527" w:rsidRDefault="00C25B48" w:rsidP="00C25B48"/>
    <w:p w14:paraId="405BE390" w14:textId="77777777" w:rsidR="004C300A" w:rsidRDefault="004C300A" w:rsidP="004C300A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甄試方式</w:t>
      </w:r>
      <w:r>
        <w:t xml:space="preserve"> </w:t>
      </w:r>
    </w:p>
    <w:p w14:paraId="2035EA79" w14:textId="77777777" w:rsidR="004C300A" w:rsidRDefault="004C300A" w:rsidP="00C25B48"/>
    <w:p w14:paraId="4F70F1A8" w14:textId="77777777" w:rsidR="00C25B48" w:rsidRDefault="004C300A" w:rsidP="004C300A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書面審查</w:t>
      </w:r>
      <w:r>
        <w:rPr>
          <w:rFonts w:hint="eastAsia"/>
        </w:rPr>
        <w:t>：由三位宣教學博士科委員先進行書面審查，符合基本資格者可先修兩門課。</w:t>
      </w:r>
    </w:p>
    <w:p w14:paraId="3AF3A1BC" w14:textId="77777777" w:rsidR="004C300A" w:rsidRDefault="004C300A" w:rsidP="004C300A">
      <w:pPr>
        <w:pStyle w:val="a6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面試</w:t>
      </w:r>
      <w:r>
        <w:rPr>
          <w:rFonts w:hint="eastAsia"/>
        </w:rPr>
        <w:t>：</w:t>
      </w:r>
      <w:r>
        <w:rPr>
          <w:rFonts w:hint="eastAsia"/>
        </w:rPr>
        <w:t>先修兩門課的作業及成績</w:t>
      </w:r>
      <w:r>
        <w:rPr>
          <w:rFonts w:hint="eastAsia"/>
        </w:rPr>
        <w:t>完成後，安排</w:t>
      </w:r>
      <w:r>
        <w:rPr>
          <w:rFonts w:hint="eastAsia"/>
        </w:rPr>
        <w:t>宣教學博士科委員</w:t>
      </w:r>
      <w:r>
        <w:rPr>
          <w:rFonts w:hint="eastAsia"/>
        </w:rPr>
        <w:t>進行面試決定是否錄取。</w:t>
      </w:r>
    </w:p>
    <w:p w14:paraId="2F906BC2" w14:textId="77777777" w:rsidR="004C300A" w:rsidRDefault="004C300A" w:rsidP="00C25B48">
      <w:pPr>
        <w:rPr>
          <w:rFonts w:hint="eastAsia"/>
        </w:rPr>
      </w:pPr>
    </w:p>
    <w:sectPr w:rsidR="004C30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5AA1"/>
    <w:multiLevelType w:val="hybridMultilevel"/>
    <w:tmpl w:val="3FBA177C"/>
    <w:lvl w:ilvl="0" w:tplc="237234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5778F"/>
    <w:multiLevelType w:val="hybridMultilevel"/>
    <w:tmpl w:val="03449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B6E11"/>
    <w:multiLevelType w:val="hybridMultilevel"/>
    <w:tmpl w:val="8E0E4E58"/>
    <w:lvl w:ilvl="0" w:tplc="94783F4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1509E4"/>
    <w:multiLevelType w:val="hybridMultilevel"/>
    <w:tmpl w:val="4112C9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D11549"/>
    <w:multiLevelType w:val="hybridMultilevel"/>
    <w:tmpl w:val="99BC6056"/>
    <w:lvl w:ilvl="0" w:tplc="237234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D341C7"/>
    <w:multiLevelType w:val="hybridMultilevel"/>
    <w:tmpl w:val="6146588E"/>
    <w:lvl w:ilvl="0" w:tplc="237234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276CAD"/>
    <w:multiLevelType w:val="hybridMultilevel"/>
    <w:tmpl w:val="DD3E4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1E3A85"/>
    <w:multiLevelType w:val="hybridMultilevel"/>
    <w:tmpl w:val="9712248E"/>
    <w:lvl w:ilvl="0" w:tplc="2372347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F00DF0"/>
    <w:multiLevelType w:val="hybridMultilevel"/>
    <w:tmpl w:val="D96228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25B48"/>
    <w:rsid w:val="000D3AB6"/>
    <w:rsid w:val="0026444A"/>
    <w:rsid w:val="003971D7"/>
    <w:rsid w:val="004C300A"/>
    <w:rsid w:val="00623CE5"/>
    <w:rsid w:val="006C2680"/>
    <w:rsid w:val="00736AEA"/>
    <w:rsid w:val="00745A35"/>
    <w:rsid w:val="008E2BBF"/>
    <w:rsid w:val="00C25B48"/>
    <w:rsid w:val="00E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F292"/>
  <w15:chartTrackingRefBased/>
  <w15:docId w15:val="{6B128D3D-D051-433B-B82A-5C925BE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623CE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kern w:val="0"/>
      <w:sz w:val="19"/>
      <w:szCs w:val="19"/>
      <w:u w:color="000000"/>
      <w:bdr w:val="nil"/>
    </w:rPr>
  </w:style>
  <w:style w:type="character" w:customStyle="1" w:styleId="a4">
    <w:name w:val="本文 字元"/>
    <w:basedOn w:val="a0"/>
    <w:link w:val="a3"/>
    <w:rsid w:val="00623CE5"/>
    <w:rPr>
      <w:rFonts w:ascii="Arial Unicode MS" w:eastAsia="Arial Unicode MS" w:hAnsi="Arial Unicode MS" w:cs="Arial Unicode MS"/>
      <w:color w:val="000000"/>
      <w:kern w:val="0"/>
      <w:sz w:val="19"/>
      <w:szCs w:val="19"/>
      <w:u w:color="000000"/>
      <w:bdr w:val="nil"/>
    </w:rPr>
  </w:style>
  <w:style w:type="character" w:customStyle="1" w:styleId="a5">
    <w:name w:val="無"/>
    <w:rsid w:val="00623CE5"/>
  </w:style>
  <w:style w:type="paragraph" w:styleId="a6">
    <w:name w:val="List Paragraph"/>
    <w:basedOn w:val="a"/>
    <w:uiPriority w:val="34"/>
    <w:qFormat/>
    <w:rsid w:val="004C3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志宏 陳</dc:creator>
  <cp:keywords/>
  <dc:description/>
  <cp:lastModifiedBy>志宏 陳</cp:lastModifiedBy>
  <cp:revision>1</cp:revision>
  <dcterms:created xsi:type="dcterms:W3CDTF">2019-05-07T01:13:00Z</dcterms:created>
  <dcterms:modified xsi:type="dcterms:W3CDTF">2019-05-07T02:05:00Z</dcterms:modified>
</cp:coreProperties>
</file>